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color w:val="000000"/>
          <w:kern w:val="0"/>
          <w:sz w:val="36"/>
          <w:szCs w:val="36"/>
          <w:lang w:val="en-US" w:eastAsia="zh-CN"/>
        </w:rPr>
        <w:t>：</w:t>
      </w:r>
    </w:p>
    <w:p>
      <w:pPr>
        <w:ind w:firstLine="1084" w:firstLineChars="300"/>
        <w:jc w:val="center"/>
        <w:rPr>
          <w:rFonts w:hint="eastAsia" w:ascii="宋体" w:hAnsi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  <w:lang w:val="en-US" w:eastAsia="zh-CN"/>
        </w:rPr>
        <w:t>2019年</w:t>
      </w:r>
      <w:r>
        <w:rPr>
          <w:rFonts w:hint="eastAsia" w:ascii="宋体" w:hAnsi="宋体"/>
          <w:b/>
          <w:color w:val="000000"/>
          <w:kern w:val="0"/>
          <w:sz w:val="36"/>
          <w:szCs w:val="36"/>
        </w:rPr>
        <w:t>新宾</w:t>
      </w:r>
      <w:r>
        <w:rPr>
          <w:rFonts w:hint="eastAsia" w:ascii="宋体" w:hAnsi="宋体"/>
          <w:b/>
          <w:color w:val="000000"/>
          <w:kern w:val="0"/>
          <w:sz w:val="36"/>
          <w:szCs w:val="36"/>
          <w:lang w:val="en-US" w:eastAsia="zh-CN"/>
        </w:rPr>
        <w:t>满族自治</w:t>
      </w:r>
      <w:r>
        <w:rPr>
          <w:rFonts w:hint="eastAsia" w:ascii="宋体" w:hAnsi="宋体"/>
          <w:b/>
          <w:color w:val="000000"/>
          <w:kern w:val="0"/>
          <w:sz w:val="36"/>
          <w:szCs w:val="36"/>
        </w:rPr>
        <w:t>县农机购置补贴操作流程图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2"/>
        <w:tblW w:w="8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160"/>
        <w:gridCol w:w="1080"/>
        <w:gridCol w:w="1080"/>
        <w:gridCol w:w="1080"/>
        <w:gridCol w:w="12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2"/>
              </w:rPr>
              <w:t>自主购机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8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补贴对象到符合条件的供货单位自主购买补贴产品。供货单位向购机者明示补贴资格，开具全额销售发票，发票上注明补贴机具名称、型号、实际销售价格、购买人信息。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申请补贴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60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购机者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到</w:t>
            </w:r>
            <w:r>
              <w:rPr>
                <w:rFonts w:hint="eastAsia" w:ascii="宋体" w:hAnsi="宋体" w:cs="宋体"/>
                <w:kern w:val="0"/>
                <w:sz w:val="24"/>
              </w:rPr>
              <w:t>县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现代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农业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和生态产业发展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中心</w:t>
            </w:r>
            <w:r>
              <w:rPr>
                <w:rFonts w:hint="eastAsia" w:ascii="宋体" w:hAnsi="宋体" w:cs="宋体"/>
                <w:kern w:val="0"/>
                <w:sz w:val="24"/>
              </w:rPr>
              <w:t>申请补贴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kern w:val="0"/>
                <w:sz w:val="24"/>
              </w:rPr>
              <w:t>提交身份证明（个人为身份证，农业生产经营组织为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营业执照副本及法定代表人身份证</w:t>
            </w:r>
            <w:r>
              <w:rPr>
                <w:rFonts w:hint="eastAsia" w:ascii="宋体" w:hAnsi="宋体" w:cs="宋体"/>
                <w:kern w:val="0"/>
                <w:sz w:val="24"/>
              </w:rPr>
              <w:t>）、发票、购机者卡（账）号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补贴额超万元的需出具乡镇盖章的购机证明并加盖村公章等</w:t>
            </w:r>
            <w:r>
              <w:rPr>
                <w:rFonts w:hint="eastAsia" w:ascii="宋体" w:hAnsi="宋体" w:cs="宋体"/>
                <w:kern w:val="0"/>
                <w:sz w:val="24"/>
              </w:rPr>
              <w:t>相关材料。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86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受理申请和  核实机具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8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农机化</w:t>
            </w:r>
            <w:r>
              <w:rPr>
                <w:rFonts w:hint="eastAsia" w:ascii="宋体" w:hAnsi="宋体" w:cs="宋体"/>
                <w:kern w:val="0"/>
                <w:sz w:val="24"/>
              </w:rPr>
              <w:t>部门对补贴对象资格条件和材料等审核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无误后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将补贴信息录入2019年农机购置补贴系统进行补贴申请，</w:t>
            </w:r>
            <w:r>
              <w:rPr>
                <w:rFonts w:hint="eastAsia" w:ascii="宋体" w:hAnsi="宋体" w:cs="宋体"/>
                <w:kern w:val="0"/>
                <w:sz w:val="24"/>
              </w:rPr>
              <w:t>留存相关材料，按照机具核实相关规定，进行机具核实，并将已核实的购机信息汇总并进行公示。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补贴兑付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8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县农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机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  <w:lang w:val="en-US" w:eastAsia="zh-CN"/>
              </w:rPr>
              <w:t>化部门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分批次将补贴资金结算审核相关材料提交县级财政部门，县财政局经审核后通过“一卡通”或银行账号将补贴资金兑付给购机者并通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  <w:lang w:val="en-US" w:eastAsia="zh-CN"/>
              </w:rPr>
              <w:t>知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县农机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  <w:lang w:val="en-US" w:eastAsia="zh-CN"/>
              </w:rPr>
              <w:t>化部门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2183" w:right="1417" w:bottom="1440" w:left="164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65509"/>
    <w:rsid w:val="3E615AAC"/>
    <w:rsid w:val="53BC5DF0"/>
    <w:rsid w:val="67E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2019-08-07T01:23:00Z</dcterms:created>
  <dc:creator>乘风破浪</dc:creator>
  <cp:lastModifiedBy>乘风破浪</cp:lastModifiedBy>
  <dcterms:modified xsi:type="dcterms:W3CDTF">2019-08-07T01:47:10Z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